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附件1：</w:t>
      </w:r>
    </w:p>
    <w:p>
      <w:pPr>
        <w:spacing w:after="240" w:line="360" w:lineRule="auto"/>
        <w:jc w:val="center"/>
        <w:rPr>
          <w:rFonts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Cs w:val="32"/>
        </w:rPr>
        <w:t>周转房设施设备配置清单</w:t>
      </w:r>
      <w:bookmarkEnd w:id="0"/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10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类别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用品名称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家具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电视柜、餐桌（含椅子4张）、写字台、木床及床垫（1.5米，按房间配）、衣柜（按房间配）、木沙发3件套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各一套（个）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家电（大件）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空调（按房间配）、冰箱、电视机、洗衣机、热水器、电磁炉或燃气灶（已开通天然气的周转房）、抽油烟机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除空调外各配一台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家电（小件类）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电水壶、落地扇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各一台（个）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其他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窗帘、防蚊纱窗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一套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480E2488"/>
    <w:rsid w:val="480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2022-05-24T09:56:00Z</dcterms:created>
  <dc:creator>Hedwig</dc:creator>
  <cp:lastModifiedBy>Hedwig</cp:lastModifiedBy>
  <dcterms:modified xsi:type="dcterms:W3CDTF">2022-05-24T09:56:57Z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B703E3B6BCFD412FB787D767FFE83673</vt:lpwstr>
  </property>
</Properties>
</file>